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2-199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86MS0057-01-2025-000186-20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27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</w:t>
      </w:r>
      <w:r>
        <w:rPr>
          <w:rFonts w:ascii="Times New Roman" w:eastAsia="Times New Roman" w:hAnsi="Times New Roman" w:cs="Times New Roman"/>
          <w:sz w:val="26"/>
          <w:szCs w:val="26"/>
        </w:rPr>
        <w:t>ной ответственностью ПКО «Право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онлай</w:t>
      </w:r>
      <w:r>
        <w:rPr>
          <w:rFonts w:ascii="Times New Roman" w:eastAsia="Times New Roman" w:hAnsi="Times New Roman" w:cs="Times New Roman"/>
          <w:sz w:val="26"/>
          <w:szCs w:val="26"/>
        </w:rPr>
        <w:t>н» к Диановой Елене Георгиевне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</w:t>
      </w:r>
      <w:r>
        <w:rPr>
          <w:rFonts w:ascii="Times New Roman" w:eastAsia="Times New Roman" w:hAnsi="Times New Roman" w:cs="Times New Roman"/>
          <w:sz w:val="26"/>
          <w:szCs w:val="26"/>
        </w:rPr>
        <w:t>«Право онлайн» к Диановой Елене Георгиевне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Диановой Елены Георгиевны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ной ответственностью ПКО «Право онлайн», ИНН </w:t>
      </w:r>
      <w:r>
        <w:rPr>
          <w:rStyle w:val="cat-UserDefinedgrp-1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00204311 от 10.05.2024 за период с 10.05.2024 по 21.10</w:t>
      </w:r>
      <w:r>
        <w:rPr>
          <w:rFonts w:ascii="Times New Roman" w:eastAsia="Times New Roman" w:hAnsi="Times New Roman" w:cs="Times New Roman"/>
          <w:sz w:val="26"/>
          <w:szCs w:val="26"/>
        </w:rPr>
        <w:t>.2024 в су</w:t>
      </w:r>
      <w:r>
        <w:rPr>
          <w:rFonts w:ascii="Times New Roman" w:eastAsia="Times New Roman" w:hAnsi="Times New Roman" w:cs="Times New Roman"/>
          <w:sz w:val="26"/>
          <w:szCs w:val="26"/>
        </w:rPr>
        <w:t>мме 34 500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16 копеек,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38 500 (тридца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2-199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UserDefinedgrp-18rplc-16">
    <w:name w:val="cat-UserDefined grp-1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